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Адрес дома: </w:t>
      </w:r>
      <w:r>
        <w:tab/>
        <w:t xml:space="preserve">г. Рославль, </w:t>
      </w:r>
      <w:proofErr w:type="spellStart"/>
      <w:r>
        <w:t>мкр</w:t>
      </w:r>
      <w:proofErr w:type="spellEnd"/>
      <w:r>
        <w:t>. 16-й, д. 10</w:t>
      </w:r>
      <w:bookmarkStart w:id="0" w:name="_GoBack"/>
      <w:bookmarkEnd w:id="0"/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постройки: </w:t>
      </w:r>
      <w:r>
        <w:tab/>
        <w:t>1988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ввода дома в эксплуатацию: </w:t>
      </w:r>
      <w:r>
        <w:tab/>
        <w:t>1988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дома: </w:t>
      </w:r>
      <w:r>
        <w:tab/>
        <w:t>Многоквартирный дом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Способ формирования фонда капитального ремонта:</w:t>
      </w:r>
      <w:r>
        <w:tab/>
        <w:t>Счет регионального оператора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Дата принятия решения о способе формирования фонда капитального ремонта:</w:t>
      </w:r>
      <w:r>
        <w:tab/>
        <w:t>18.09.2014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Серия, тип постройки здания: </w:t>
      </w:r>
      <w:r>
        <w:tab/>
        <w:t>НЕТ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этажей,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9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подъездов,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1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лифтов,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1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Количество помещений, в том числе: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общее, </w:t>
      </w:r>
      <w:proofErr w:type="spellStart"/>
      <w:proofErr w:type="gramStart"/>
      <w:r>
        <w:t>ед</w:t>
      </w:r>
      <w:proofErr w:type="spellEnd"/>
      <w:proofErr w:type="gramEnd"/>
      <w:r>
        <w:t xml:space="preserve"> </w:t>
      </w:r>
      <w:r>
        <w:tab/>
        <w:t>52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жилых, ед. </w:t>
      </w:r>
      <w:r>
        <w:tab/>
        <w:t>50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нежилых, ед. </w:t>
      </w:r>
      <w:r>
        <w:tab/>
        <w:t>2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Численность жителей, чел. </w:t>
      </w:r>
      <w:r>
        <w:tab/>
        <w:t>124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Общая площадь дома, в том числе: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4 230,60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жилых помещений, </w:t>
      </w:r>
      <w:proofErr w:type="spellStart"/>
      <w:r>
        <w:t>кв</w:t>
      </w:r>
      <w:proofErr w:type="gramStart"/>
      <w:r>
        <w:t>.м</w:t>
      </w:r>
      <w:proofErr w:type="gramEnd"/>
      <w:r>
        <w:t>м</w:t>
      </w:r>
      <w:proofErr w:type="spellEnd"/>
      <w:r>
        <w:t xml:space="preserve"> </w:t>
      </w:r>
      <w:r>
        <w:tab/>
        <w:t>2 940,80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нежилых помещений,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583,50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помещений, входящих в состав общего имущества, </w:t>
      </w:r>
      <w:proofErr w:type="spellStart"/>
      <w:r>
        <w:t>кв.м</w:t>
      </w:r>
      <w:proofErr w:type="spellEnd"/>
      <w:r>
        <w:t xml:space="preserve">. </w:t>
      </w:r>
      <w:r>
        <w:tab/>
        <w:t>1 297,80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Общие сведения о земельном участке, на котором расположен многоквартирный дом: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земельного участка по государственному кадастру, </w:t>
      </w:r>
      <w:proofErr w:type="spellStart"/>
      <w:r>
        <w:t>кв.м</w:t>
      </w:r>
      <w:proofErr w:type="spellEnd"/>
      <w:r>
        <w:t xml:space="preserve">. </w:t>
      </w:r>
      <w:r>
        <w:tab/>
        <w:t>4 271,00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кадастровый номер земельного участка </w:t>
      </w:r>
      <w:r>
        <w:tab/>
        <w:t>67:15:0320435:10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Размер взноса собственников на капитальный ремонт, руб./кв. м</w:t>
      </w:r>
      <w:r>
        <w:tab/>
        <w:t>10,76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Дата наступления обязанности по уплате взносов</w:t>
      </w:r>
      <w:r>
        <w:tab/>
        <w:t>01.10.2014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Класс </w:t>
      </w:r>
      <w:proofErr w:type="spellStart"/>
      <w:r>
        <w:t>энергоэффективности</w:t>
      </w:r>
      <w:proofErr w:type="spellEnd"/>
      <w:r>
        <w:t xml:space="preserve"> дома</w:t>
      </w:r>
      <w:r>
        <w:tab/>
        <w:t>C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Элементы благоустройства:</w:t>
      </w:r>
    </w:p>
    <w:p w:rsidR="009B5310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малые архитектурные формы</w:t>
      </w:r>
      <w:proofErr w:type="gramStart"/>
      <w:r>
        <w:tab/>
        <w:t>Д</w:t>
      </w:r>
      <w:proofErr w:type="gramEnd"/>
      <w:r>
        <w:t>а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Фундамент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фундамента </w:t>
      </w:r>
      <w:r>
        <w:tab/>
        <w:t>Свайный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Стены и перекрытия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перекрытий </w:t>
      </w:r>
      <w:r>
        <w:tab/>
      </w:r>
      <w:proofErr w:type="gramStart"/>
      <w:r>
        <w:t>Железобетонные</w:t>
      </w:r>
      <w:proofErr w:type="gramEnd"/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Материал несущих стен </w:t>
      </w:r>
      <w:r>
        <w:tab/>
      </w:r>
      <w:proofErr w:type="gramStart"/>
      <w:r>
        <w:t>Панельные</w:t>
      </w:r>
      <w:proofErr w:type="gramEnd"/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Подвал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подвала по полу,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406,60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Мусоропроводы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мусоропровода</w:t>
      </w:r>
      <w:proofErr w:type="gramStart"/>
      <w:r>
        <w:t xml:space="preserve"> </w:t>
      </w:r>
      <w:r>
        <w:tab/>
        <w:t>Н</w:t>
      </w:r>
      <w:proofErr w:type="gramEnd"/>
      <w:r>
        <w:t>а лестничной клетке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мусоропроводов, ед. </w:t>
      </w:r>
      <w:r>
        <w:tab/>
        <w:t>9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Крыши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Год проведения последнего капитального ремонта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1900</w:t>
      </w:r>
    </w:p>
    <w:tbl>
      <w:tblPr>
        <w:tblW w:w="123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2"/>
        <w:gridCol w:w="3713"/>
      </w:tblGrid>
      <w:tr w:rsidR="00B75199" w:rsidRPr="00B75199" w:rsidTr="00B75199">
        <w:tc>
          <w:tcPr>
            <w:tcW w:w="8663" w:type="dxa"/>
            <w:shd w:val="clear" w:color="auto" w:fill="FFFFFF"/>
            <w:tcMar>
              <w:top w:w="0" w:type="dxa"/>
              <w:left w:w="0" w:type="dxa"/>
              <w:bottom w:w="330" w:type="dxa"/>
              <w:right w:w="0" w:type="dxa"/>
            </w:tcMar>
            <w:vAlign w:val="center"/>
            <w:hideMark/>
          </w:tcPr>
          <w:p w:rsidR="00B75199" w:rsidRPr="00B75199" w:rsidRDefault="00B75199" w:rsidP="00B7519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60" w:lineRule="atLeast"/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</w:pPr>
            <w:r w:rsidRPr="00B75199"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  <w:t>По данным Фонда ЖКХ информация последний раз актуализировалась:</w:t>
            </w:r>
          </w:p>
        </w:tc>
        <w:tc>
          <w:tcPr>
            <w:tcW w:w="3713" w:type="dxa"/>
            <w:shd w:val="clear" w:color="auto" w:fill="FFFFFF"/>
            <w:tcMar>
              <w:top w:w="0" w:type="dxa"/>
              <w:left w:w="0" w:type="dxa"/>
              <w:bottom w:w="330" w:type="dxa"/>
              <w:right w:w="0" w:type="dxa"/>
            </w:tcMar>
            <w:vAlign w:val="center"/>
            <w:hideMark/>
          </w:tcPr>
          <w:p w:rsidR="00B75199" w:rsidRPr="00B75199" w:rsidRDefault="00B75199" w:rsidP="00B7519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60" w:lineRule="atLeast"/>
              <w:jc w:val="right"/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</w:pPr>
            <w:r w:rsidRPr="00B75199"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  <w:t>05.09.2023</w:t>
            </w:r>
          </w:p>
        </w:tc>
      </w:tr>
    </w:tbl>
    <w:p w:rsidR="00B75199" w:rsidRP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3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2751"/>
        <w:gridCol w:w="2570"/>
        <w:gridCol w:w="4168"/>
        <w:gridCol w:w="1731"/>
      </w:tblGrid>
      <w:tr w:rsidR="00B75199" w:rsidRPr="00B75199" w:rsidTr="00B75199">
        <w:tc>
          <w:tcPr>
            <w:tcW w:w="0" w:type="auto"/>
            <w:shd w:val="clear" w:color="auto" w:fill="FFFFFF"/>
            <w:tcMar>
              <w:top w:w="225" w:type="dxa"/>
              <w:left w:w="0" w:type="dxa"/>
              <w:bottom w:w="225" w:type="dxa"/>
              <w:right w:w="150" w:type="dxa"/>
            </w:tcMar>
            <w:vAlign w:val="center"/>
            <w:hideMark/>
          </w:tcPr>
          <w:p w:rsidR="00B75199" w:rsidRPr="00B75199" w:rsidRDefault="00B75199" w:rsidP="00B7519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60" w:lineRule="atLeast"/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</w:pPr>
            <w:r w:rsidRPr="00B75199"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  <w:t>Тип лифта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B75199" w:rsidRPr="00B75199" w:rsidRDefault="00B75199" w:rsidP="00B7519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60" w:lineRule="atLeast"/>
              <w:jc w:val="center"/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</w:pPr>
            <w:r w:rsidRPr="00B75199"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B75199"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  <w:t>кг</w:t>
            </w:r>
            <w:proofErr w:type="gramEnd"/>
            <w:r w:rsidRPr="00B75199"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B75199" w:rsidRPr="00B75199" w:rsidRDefault="00B75199" w:rsidP="00B7519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60" w:lineRule="atLeast"/>
              <w:jc w:val="center"/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</w:pPr>
            <w:r w:rsidRPr="00B75199"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  <w:t>Количество остановок, ед.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B75199" w:rsidRPr="00B75199" w:rsidRDefault="00B75199" w:rsidP="00B7519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60" w:lineRule="atLeast"/>
              <w:jc w:val="center"/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</w:pPr>
            <w:r w:rsidRPr="00B75199"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0" w:type="dxa"/>
              <w:bottom w:w="225" w:type="dxa"/>
              <w:right w:w="0" w:type="dxa"/>
            </w:tcMar>
            <w:vAlign w:val="center"/>
            <w:hideMark/>
          </w:tcPr>
          <w:p w:rsidR="00B75199" w:rsidRPr="00B75199" w:rsidRDefault="00B75199" w:rsidP="00B7519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60" w:lineRule="atLeast"/>
              <w:jc w:val="right"/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</w:pPr>
            <w:r w:rsidRPr="00B75199"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B75199" w:rsidRPr="00B75199" w:rsidTr="00B75199">
        <w:tc>
          <w:tcPr>
            <w:tcW w:w="0" w:type="auto"/>
            <w:shd w:val="clear" w:color="auto" w:fill="FFFFFF"/>
            <w:tcMar>
              <w:top w:w="225" w:type="dxa"/>
              <w:left w:w="0" w:type="dxa"/>
              <w:bottom w:w="225" w:type="dxa"/>
              <w:right w:w="150" w:type="dxa"/>
            </w:tcMar>
            <w:vAlign w:val="center"/>
            <w:hideMark/>
          </w:tcPr>
          <w:p w:rsidR="00B75199" w:rsidRPr="00B75199" w:rsidRDefault="00B75199" w:rsidP="00B7519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60" w:lineRule="atLeast"/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</w:pPr>
            <w:r w:rsidRPr="00B75199"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B75199" w:rsidRPr="00B75199" w:rsidRDefault="00B75199" w:rsidP="00B7519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60" w:lineRule="atLeast"/>
              <w:jc w:val="center"/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</w:pPr>
            <w:r w:rsidRPr="00B75199"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B75199" w:rsidRPr="00B75199" w:rsidRDefault="00B75199" w:rsidP="00B7519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60" w:lineRule="atLeast"/>
              <w:jc w:val="center"/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</w:pPr>
            <w:r w:rsidRPr="00B75199"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B75199" w:rsidRPr="00B75199" w:rsidRDefault="00B75199" w:rsidP="00B7519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360" w:lineRule="atLeast"/>
              <w:jc w:val="center"/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</w:pPr>
            <w:r w:rsidRPr="00B75199">
              <w:rPr>
                <w:rFonts w:ascii="Arial" w:eastAsia="Times New Roman" w:hAnsi="Arial" w:cs="Arial"/>
                <w:color w:val="1C1B28"/>
                <w:spacing w:val="6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5199" w:rsidRPr="00B75199" w:rsidRDefault="00B75199" w:rsidP="00B7519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электроснабжения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электроснабжения </w:t>
      </w:r>
      <w:r>
        <w:tab/>
      </w:r>
      <w:proofErr w:type="gramStart"/>
      <w:r>
        <w:t>Центральное</w:t>
      </w:r>
      <w:proofErr w:type="gramEnd"/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Протяженность сетей, м. </w:t>
      </w:r>
      <w:r>
        <w:tab/>
        <w:t>480,00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теплоснабжения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теплоснабжения </w:t>
      </w:r>
      <w:r>
        <w:tab/>
      </w:r>
      <w:proofErr w:type="gramStart"/>
      <w:r>
        <w:t>Центральное</w:t>
      </w:r>
      <w:proofErr w:type="gramEnd"/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Протяженность сетей, м. </w:t>
      </w:r>
      <w:r>
        <w:tab/>
        <w:t>789,00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Система горячего водоснабжения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горячего водоснабжения </w:t>
      </w:r>
      <w:r>
        <w:tab/>
      </w:r>
      <w:proofErr w:type="gramStart"/>
      <w:r>
        <w:t>Закрытая</w:t>
      </w:r>
      <w:proofErr w:type="gramEnd"/>
      <w:r>
        <w:t xml:space="preserve"> с приготовлением горячей воды на ЦТП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Протяженность сетей, м. </w:t>
      </w:r>
      <w:r>
        <w:tab/>
        <w:t>680,00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холодного водоснабжения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холодного водоснабжения </w:t>
      </w:r>
      <w:r>
        <w:tab/>
      </w:r>
      <w:proofErr w:type="gramStart"/>
      <w:r>
        <w:t>Центральное</w:t>
      </w:r>
      <w:proofErr w:type="gramEnd"/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Протяженность сетей, м. </w:t>
      </w:r>
      <w:r>
        <w:tab/>
        <w:t>680,00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водоотведения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водоотведения </w:t>
      </w:r>
      <w:r>
        <w:tab/>
      </w:r>
      <w:proofErr w:type="gramStart"/>
      <w:r>
        <w:t>Центральное</w:t>
      </w:r>
      <w:proofErr w:type="gramEnd"/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Протяженность сетей, м. </w:t>
      </w:r>
      <w:r>
        <w:tab/>
        <w:t>272,00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газоснабжения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газоснабжения </w:t>
      </w:r>
      <w:r>
        <w:tab/>
      </w:r>
      <w:proofErr w:type="gramStart"/>
      <w:r>
        <w:t>Центральное</w:t>
      </w:r>
      <w:proofErr w:type="gramEnd"/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Протяженность сетей, м. </w:t>
      </w:r>
      <w:r>
        <w:tab/>
        <w:t>233,00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вентиляции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вентиляции </w:t>
      </w:r>
      <w:r>
        <w:tab/>
        <w:t>Приточная вентиляция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пожаротушения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системы пожаротушения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водостоков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водостоков </w:t>
      </w:r>
      <w:r>
        <w:tab/>
        <w:t>Внутренние водостоки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По данным Фонда ЖКХ информация последний раз актуализировалась: 05.09.2023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Вид коммунальной услуги</w:t>
      </w:r>
      <w:r>
        <w:tab/>
        <w:t>Наличие прибора учета</w:t>
      </w:r>
      <w:r>
        <w:tab/>
        <w:t>Единица измерения</w:t>
      </w:r>
      <w:r>
        <w:tab/>
        <w:t>Дата ввода прибора в эксплуатацию</w:t>
      </w:r>
      <w:r>
        <w:tab/>
        <w:t>Дата проверки / замены</w:t>
      </w:r>
      <w:r>
        <w:tab/>
        <w:t>Год проведения последнего капитального ремонта</w:t>
      </w:r>
      <w:r>
        <w:tab/>
        <w:t>Комментарий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Холодное водоснабжение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Водоотведение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Электроснабжение</w:t>
      </w:r>
      <w:r>
        <w:tab/>
        <w:t>Установлен</w:t>
      </w:r>
      <w:r>
        <w:tab/>
        <w:t>кВт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Отопление</w:t>
      </w:r>
      <w:r>
        <w:tab/>
        <w:t>Отсутствует, требуется установка</w:t>
      </w:r>
      <w:r>
        <w:tab/>
        <w:t>Гкал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Газоснабжение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B75199" w:rsidRPr="00B75199" w:rsidRDefault="00B75199" w:rsidP="00B7519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Горячее водоснабжение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sectPr w:rsidR="00B75199" w:rsidRPr="00B75199" w:rsidSect="009D0D36">
      <w:head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82" w:rsidRDefault="00370582" w:rsidP="009D0D36">
      <w:pPr>
        <w:spacing w:after="0" w:line="240" w:lineRule="auto"/>
      </w:pPr>
      <w:r>
        <w:separator/>
      </w:r>
    </w:p>
  </w:endnote>
  <w:endnote w:type="continuationSeparator" w:id="0">
    <w:p w:rsidR="00370582" w:rsidRDefault="00370582" w:rsidP="009D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82" w:rsidRDefault="00370582" w:rsidP="009D0D36">
      <w:pPr>
        <w:spacing w:after="0" w:line="240" w:lineRule="auto"/>
      </w:pPr>
      <w:r>
        <w:separator/>
      </w:r>
    </w:p>
  </w:footnote>
  <w:footnote w:type="continuationSeparator" w:id="0">
    <w:p w:rsidR="00370582" w:rsidRDefault="00370582" w:rsidP="009D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36" w:rsidRDefault="009D0D36" w:rsidP="009D0D36">
    <w:pPr>
      <w:pStyle w:val="a3"/>
      <w:jc w:val="center"/>
    </w:pPr>
    <w:r>
      <w:t>Анкета многоквартирного дома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1E"/>
    <w:rsid w:val="0002038F"/>
    <w:rsid w:val="00131B15"/>
    <w:rsid w:val="00370582"/>
    <w:rsid w:val="003C718F"/>
    <w:rsid w:val="004B106B"/>
    <w:rsid w:val="004F420C"/>
    <w:rsid w:val="0051642F"/>
    <w:rsid w:val="005330BA"/>
    <w:rsid w:val="00623199"/>
    <w:rsid w:val="006256D6"/>
    <w:rsid w:val="00647285"/>
    <w:rsid w:val="00675BA0"/>
    <w:rsid w:val="006B435E"/>
    <w:rsid w:val="006D11D0"/>
    <w:rsid w:val="00760754"/>
    <w:rsid w:val="00834E16"/>
    <w:rsid w:val="009B5310"/>
    <w:rsid w:val="009D0D36"/>
    <w:rsid w:val="00A27316"/>
    <w:rsid w:val="00A51C12"/>
    <w:rsid w:val="00AF7ECD"/>
    <w:rsid w:val="00B00B1E"/>
    <w:rsid w:val="00B75199"/>
    <w:rsid w:val="00B946B5"/>
    <w:rsid w:val="00BB4887"/>
    <w:rsid w:val="00BE59BF"/>
    <w:rsid w:val="00C30158"/>
    <w:rsid w:val="00CD5DA0"/>
    <w:rsid w:val="00CF5D80"/>
    <w:rsid w:val="00CF7980"/>
    <w:rsid w:val="00D95554"/>
    <w:rsid w:val="00D95A61"/>
    <w:rsid w:val="00E10CEC"/>
    <w:rsid w:val="00E17943"/>
    <w:rsid w:val="00E97D1C"/>
    <w:rsid w:val="00F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33</cp:revision>
  <dcterms:created xsi:type="dcterms:W3CDTF">2023-09-12T07:55:00Z</dcterms:created>
  <dcterms:modified xsi:type="dcterms:W3CDTF">2023-09-13T08:10:00Z</dcterms:modified>
</cp:coreProperties>
</file>